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1F" w:rsidRDefault="00935B1F" w:rsidP="00935B1F">
      <w:pPr>
        <w:pStyle w:val="Ttulo1"/>
        <w:numPr>
          <w:ilvl w:val="0"/>
          <w:numId w:val="4"/>
        </w:numPr>
        <w:spacing w:after="598"/>
        <w:ind w:right="36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32592" wp14:editId="29F50B5C">
                <wp:simplePos x="0" y="0"/>
                <wp:positionH relativeFrom="margin">
                  <wp:align>left</wp:align>
                </wp:positionH>
                <wp:positionV relativeFrom="page">
                  <wp:posOffset>1555750</wp:posOffset>
                </wp:positionV>
                <wp:extent cx="1739900" cy="42545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1F" w:rsidRDefault="00935B1F" w:rsidP="00935B1F">
                            <w:pPr>
                              <w:spacing w:after="0"/>
                              <w:jc w:val="center"/>
                              <w:rPr>
                                <w:color w:val="005AAA"/>
                                <w:sz w:val="16"/>
                              </w:rPr>
                            </w:pPr>
                            <w:r>
                              <w:rPr>
                                <w:color w:val="005AAA"/>
                                <w:sz w:val="16"/>
                              </w:rPr>
                              <w:t xml:space="preserve">VICERRECTORADO DE INVESTIGACIÓN </w:t>
                            </w:r>
                          </w:p>
                          <w:p w:rsidR="00935B1F" w:rsidRDefault="00935B1F" w:rsidP="00935B1F">
                            <w:pPr>
                              <w:spacing w:after="0"/>
                              <w:jc w:val="center"/>
                              <w:rPr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color w:val="005AAA"/>
                                <w:sz w:val="16"/>
                              </w:rPr>
                              <w:t>Y TRANSFERENCIA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3259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0;margin-top:122.5pt;width:137pt;height:3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" stroked="f">
                <v:textbox>
                  <w:txbxContent>
                    <w:p w:rsidR="00935B1F" w:rsidRDefault="00935B1F" w:rsidP="00935B1F">
                      <w:pPr>
                        <w:spacing w:after="0"/>
                        <w:jc w:val="center"/>
                        <w:rPr>
                          <w:color w:val="005AAA"/>
                          <w:sz w:val="16"/>
                        </w:rPr>
                      </w:pPr>
                      <w:r>
                        <w:rPr>
                          <w:color w:val="005AAA"/>
                          <w:sz w:val="16"/>
                        </w:rPr>
                        <w:t xml:space="preserve">VICERRECTORADO DE INVESTIGACIÓN </w:t>
                      </w:r>
                    </w:p>
                    <w:p w:rsidR="00935B1F" w:rsidRDefault="00935B1F" w:rsidP="00935B1F">
                      <w:pPr>
                        <w:spacing w:after="0"/>
                        <w:jc w:val="center"/>
                        <w:rPr>
                          <w:smallCaps/>
                          <w:sz w:val="16"/>
                        </w:rPr>
                      </w:pPr>
                      <w:r>
                        <w:rPr>
                          <w:color w:val="005AAA"/>
                          <w:sz w:val="16"/>
                        </w:rPr>
                        <w:t>Y TRANSFERENCIA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333771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27508535" wp14:editId="5712FE6C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1943100" cy="571500"/>
            <wp:effectExtent l="0" t="0" r="0" b="0"/>
            <wp:wrapSquare wrapText="bothSides"/>
            <wp:docPr id="3" name="Imagen 3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l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D62">
        <w:rPr>
          <w:noProof/>
          <w:color w:val="FF0000"/>
        </w:rPr>
        <w:drawing>
          <wp:inline distT="0" distB="0" distL="0" distR="0" wp14:anchorId="48C13354" wp14:editId="36DAEEAA">
            <wp:extent cx="1685499" cy="1293133"/>
            <wp:effectExtent l="0" t="0" r="0" b="2540"/>
            <wp:docPr id="5" name="Imagen 5" descr="C:\Users\marina.campuzano\AppData\Local\Microsoft\Windows\INetCache\Content.Outlook\RUEJHTS2\DG INVESTIGACIÓN cent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.campuzano\AppData\Local\Microsoft\Windows\INetCache\Content.Outlook\RUEJHTS2\DG INVESTIGACIÓN cent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30" cy="12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1F" w:rsidRDefault="005D7C92" w:rsidP="00935B1F">
      <w:pPr>
        <w:pStyle w:val="Ttulo1"/>
        <w:spacing w:after="598"/>
        <w:ind w:left="46" w:right="36"/>
      </w:pPr>
      <w:r>
        <w:t>AYUDAS DE LA LÍNEA DE EXCELENCIA PARA EL PROFESORADO UNIVERSITARIO</w:t>
      </w:r>
      <w:r w:rsidR="00E526FB">
        <w:t xml:space="preserve"> PERMANENTE</w:t>
      </w:r>
    </w:p>
    <w:p w:rsidR="00F109BC" w:rsidRDefault="00325D37" w:rsidP="00935B1F">
      <w:pPr>
        <w:pStyle w:val="Ttulo1"/>
        <w:spacing w:after="598"/>
        <w:ind w:left="46" w:right="36"/>
      </w:pPr>
      <w:r>
        <w:rPr>
          <w:u w:val="single" w:color="000000"/>
        </w:rPr>
        <w:t>PROPUESTA DE REPARTO PRESUPUESTO</w:t>
      </w:r>
    </w:p>
    <w:p w:rsidR="00F109BC" w:rsidRDefault="00325D37">
      <w:pPr>
        <w:spacing w:after="115" w:line="269" w:lineRule="auto"/>
        <w:ind w:left="31" w:firstLine="0"/>
      </w:pPr>
      <w:r>
        <w:rPr>
          <w:sz w:val="24"/>
        </w:rPr>
        <w:t xml:space="preserve">Ref. </w:t>
      </w:r>
      <w:r w:rsidR="00E526FB">
        <w:rPr>
          <w:sz w:val="24"/>
        </w:rPr>
        <w:t>ayuda para la investigación</w:t>
      </w:r>
      <w:r>
        <w:rPr>
          <w:sz w:val="24"/>
        </w:rPr>
        <w:t xml:space="preserve">: </w:t>
      </w:r>
    </w:p>
    <w:p w:rsidR="00F109BC" w:rsidRDefault="00E526FB">
      <w:pPr>
        <w:spacing w:after="163" w:line="262" w:lineRule="auto"/>
        <w:ind w:firstLine="0"/>
        <w:jc w:val="left"/>
        <w:rPr>
          <w:sz w:val="26"/>
        </w:rPr>
      </w:pPr>
      <w:r>
        <w:rPr>
          <w:sz w:val="26"/>
        </w:rPr>
        <w:t>Responsable de la ayuda para la investigación</w:t>
      </w:r>
      <w:r w:rsidR="00325D37">
        <w:rPr>
          <w:sz w:val="26"/>
        </w:rPr>
        <w:t xml:space="preserve">: </w:t>
      </w:r>
    </w:p>
    <w:p w:rsidR="005D7C92" w:rsidRDefault="005D7C92">
      <w:pPr>
        <w:spacing w:after="163" w:line="262" w:lineRule="auto"/>
        <w:ind w:firstLine="0"/>
        <w:jc w:val="left"/>
      </w:pPr>
      <w:r>
        <w:rPr>
          <w:sz w:val="26"/>
        </w:rPr>
        <w:t xml:space="preserve">Centro de Coste: </w:t>
      </w:r>
    </w:p>
    <w:p w:rsidR="00F109BC" w:rsidRDefault="00325D37">
      <w:pPr>
        <w:spacing w:after="0" w:line="265" w:lineRule="auto"/>
        <w:ind w:left="15" w:hanging="10"/>
        <w:jc w:val="left"/>
      </w:pPr>
      <w:r>
        <w:rPr>
          <w:sz w:val="28"/>
        </w:rPr>
        <w:t xml:space="preserve">Facultad I Escuela: </w:t>
      </w:r>
    </w:p>
    <w:p w:rsidR="00F109BC" w:rsidRDefault="00325D37">
      <w:pPr>
        <w:spacing w:after="176"/>
        <w:ind w:right="16"/>
      </w:pPr>
      <w:r>
        <w:t xml:space="preserve">Departamento: </w:t>
      </w:r>
    </w:p>
    <w:p w:rsidR="00F109BC" w:rsidRDefault="00325D37">
      <w:pPr>
        <w:pStyle w:val="Ttulo1"/>
        <w:spacing w:after="238"/>
        <w:ind w:left="46"/>
      </w:pPr>
      <w:r>
        <w:t>PRESUPUESTO ECONÓMICO 202</w:t>
      </w:r>
      <w:r w:rsidR="00E526FB">
        <w:t>1</w:t>
      </w:r>
      <w:r w:rsidR="000D02CE">
        <w:t>,2022 y 2023</w:t>
      </w:r>
      <w:bookmarkStart w:id="0" w:name="_GoBack"/>
      <w:bookmarkEnd w:id="0"/>
    </w:p>
    <w:p w:rsidR="00F109BC" w:rsidRDefault="00325D37">
      <w:pPr>
        <w:spacing w:after="315" w:line="269" w:lineRule="auto"/>
        <w:ind w:left="1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1027668</wp:posOffset>
            </wp:positionH>
            <wp:positionV relativeFrom="page">
              <wp:posOffset>5536012</wp:posOffset>
            </wp:positionV>
            <wp:extent cx="6463" cy="6463"/>
            <wp:effectExtent l="0" t="0" r="0" b="0"/>
            <wp:wrapSquare wrapText="bothSides"/>
            <wp:docPr id="995" name="Picture 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MEMORIA ECONÓMICA, con el presupuesto pormenorizado y razonado de los costes del proyecto de acuerdo con los conceptos de gasto elegibles. Breve descripción de cada uno de los capítulos</w:t>
      </w:r>
    </w:p>
    <w:p w:rsidR="00F109BC" w:rsidRDefault="00325D37">
      <w:pPr>
        <w:numPr>
          <w:ilvl w:val="0"/>
          <w:numId w:val="1"/>
        </w:numPr>
        <w:spacing w:after="187" w:line="262" w:lineRule="auto"/>
        <w:ind w:hanging="407"/>
        <w:jc w:val="left"/>
      </w:pPr>
      <w:r>
        <w:rPr>
          <w:sz w:val="26"/>
        </w:rPr>
        <w:t>Gastos de personal:</w:t>
      </w:r>
      <w:r>
        <w:rPr>
          <w:noProof/>
        </w:rPr>
        <w:drawing>
          <wp:inline distT="0" distB="0" distL="0" distR="0">
            <wp:extent cx="22622" cy="29086"/>
            <wp:effectExtent l="0" t="0" r="0" b="0"/>
            <wp:docPr id="8747" name="Picture 8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" name="Picture 87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BC" w:rsidRDefault="00325D37">
      <w:pPr>
        <w:spacing w:after="412"/>
        <w:ind w:left="-5" w:right="16"/>
      </w:pPr>
      <w:r>
        <w:t xml:space="preserve">Financiación de los costes de personal, correspondientes a la contratación de personal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investigador de apoyo. No se financiarán los costes del personal fijo vinculado funcionarial, estatutaria o contractualmente a la Universidad.</w:t>
      </w:r>
    </w:p>
    <w:p w:rsidR="00F109BC" w:rsidRDefault="00325D37">
      <w:pPr>
        <w:numPr>
          <w:ilvl w:val="0"/>
          <w:numId w:val="1"/>
        </w:numPr>
        <w:spacing w:after="220" w:line="262" w:lineRule="auto"/>
        <w:ind w:hanging="407"/>
        <w:jc w:val="left"/>
      </w:pPr>
      <w:r>
        <w:rPr>
          <w:sz w:val="26"/>
        </w:rPr>
        <w:t>Gastos de inversión en equipamiento científico y demás material inventariable:</w:t>
      </w:r>
    </w:p>
    <w:p w:rsidR="00F109BC" w:rsidRDefault="00325D37">
      <w:pPr>
        <w:spacing w:after="416"/>
        <w:ind w:left="0" w:right="16"/>
      </w:pPr>
      <w:r>
        <w:t>Financiación de gastos para la adquisición de equipamiento científico-técnico, incluyendo equipos informáticos y programas de ordenador de carácter técnico y material bibliográfico.</w:t>
      </w:r>
    </w:p>
    <w:p w:rsidR="00F109BC" w:rsidRDefault="00325D37">
      <w:pPr>
        <w:numPr>
          <w:ilvl w:val="0"/>
          <w:numId w:val="1"/>
        </w:numPr>
        <w:spacing w:after="226" w:line="269" w:lineRule="auto"/>
        <w:ind w:hanging="407"/>
        <w:jc w:val="left"/>
      </w:pPr>
      <w:r>
        <w:rPr>
          <w:sz w:val="24"/>
        </w:rPr>
        <w:t>Gastos de funcionamiento y ocasionados por la movilidad:</w:t>
      </w:r>
    </w:p>
    <w:p w:rsidR="00F109BC" w:rsidRDefault="00325D37" w:rsidP="003D7911">
      <w:pPr>
        <w:spacing w:after="357"/>
        <w:ind w:left="1069" w:right="16" w:hanging="361"/>
      </w:pPr>
      <w:r>
        <w:rPr>
          <w:noProof/>
        </w:rPr>
        <w:drawing>
          <wp:inline distT="0" distB="0" distL="0" distR="0">
            <wp:extent cx="64633" cy="100185"/>
            <wp:effectExtent l="0" t="0" r="0" b="0"/>
            <wp:docPr id="8750" name="Picture 8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" name="Picture 87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3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Viajes y dietas, gastos de inscripción en congresos, seminarios y conferencias de carácter científico del grupo de investigación. En cuanto a viajes y dietas se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263" name="Picture 2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utilizará </w:t>
      </w:r>
      <w:r>
        <w:lastRenderedPageBreak/>
        <w:t>como referencia el Real Decreto 462/2002 de 24 de mayo del Ministerio de la Presidencia (BOE de 30/05/2002).</w:t>
      </w:r>
    </w:p>
    <w:p w:rsidR="00F109BC" w:rsidRDefault="00325D37">
      <w:pPr>
        <w:numPr>
          <w:ilvl w:val="0"/>
          <w:numId w:val="2"/>
        </w:numPr>
        <w:spacing w:after="563"/>
        <w:ind w:right="16" w:hanging="331"/>
      </w:pPr>
      <w:r>
        <w:t>Asimismo, podrán imputarse gastos de alquiler, mantenimiento o reparación de equipos científico-técnicos e informáticos, material fungible y productos similares.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265" name="Picture 2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Picture 22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BC" w:rsidRDefault="00325D37">
      <w:pPr>
        <w:numPr>
          <w:ilvl w:val="0"/>
          <w:numId w:val="2"/>
        </w:numPr>
        <w:spacing w:after="120"/>
        <w:ind w:right="16" w:hanging="331"/>
      </w:pPr>
      <w:r>
        <w:t>También podrán imputarse los costes de propuestas y otros gastos de mantenimiento de derechos de propiedad industrial e intelectual derivados de la actuación, y gastos de publicación y difusión de resultados.</w:t>
      </w:r>
    </w:p>
    <w:p w:rsidR="00AA140D" w:rsidRDefault="00325D37" w:rsidP="00AA140D">
      <w:pPr>
        <w:spacing w:after="3194" w:line="262" w:lineRule="auto"/>
        <w:ind w:firstLine="0"/>
        <w:jc w:val="left"/>
        <w:rPr>
          <w:sz w:val="26"/>
        </w:rPr>
      </w:pPr>
      <w:r w:rsidRPr="005D7C92">
        <w:rPr>
          <w:b/>
          <w:sz w:val="26"/>
        </w:rPr>
        <w:t>Total de gastos previstos:</w:t>
      </w:r>
      <w:r>
        <w:rPr>
          <w:sz w:val="26"/>
        </w:rPr>
        <w:t xml:space="preserve"> </w:t>
      </w:r>
    </w:p>
    <w:p w:rsidR="00F109BC" w:rsidRDefault="00935B1F">
      <w:pPr>
        <w:spacing w:after="589" w:line="259" w:lineRule="auto"/>
        <w:ind w:left="0" w:right="31" w:firstLine="0"/>
        <w:jc w:val="right"/>
      </w:pPr>
      <w:r>
        <w:rPr>
          <w:sz w:val="26"/>
        </w:rPr>
        <w:t>E</w:t>
      </w:r>
      <w:r w:rsidR="00325D37">
        <w:rPr>
          <w:sz w:val="26"/>
        </w:rPr>
        <w:t xml:space="preserve">n Alcalá de Henares, a </w:t>
      </w:r>
      <w:r w:rsidR="004153A2">
        <w:rPr>
          <w:sz w:val="26"/>
        </w:rPr>
        <w:t>xx</w:t>
      </w:r>
      <w:r w:rsidR="00325D37">
        <w:rPr>
          <w:sz w:val="26"/>
        </w:rPr>
        <w:t xml:space="preserve"> de </w:t>
      </w:r>
      <w:r w:rsidR="004153A2">
        <w:rPr>
          <w:sz w:val="26"/>
        </w:rPr>
        <w:t>xxxx</w:t>
      </w:r>
      <w:r w:rsidR="00325D37">
        <w:rPr>
          <w:sz w:val="26"/>
        </w:rPr>
        <w:t xml:space="preserve"> de 202</w:t>
      </w:r>
      <w:r w:rsidR="00E526FB">
        <w:rPr>
          <w:sz w:val="26"/>
        </w:rPr>
        <w:t>1</w:t>
      </w:r>
    </w:p>
    <w:p w:rsidR="00F109BC" w:rsidRDefault="00325D37">
      <w:pPr>
        <w:pStyle w:val="Ttulo1"/>
        <w:ind w:left="46" w:right="36"/>
      </w:pPr>
      <w:r>
        <w:t xml:space="preserve">EL </w:t>
      </w:r>
      <w:r w:rsidR="00E526FB">
        <w:t>RESPONSABLE DE LA AYUDA PARA INVESTIGACIÓN</w:t>
      </w:r>
    </w:p>
    <w:p w:rsidR="00F109BC" w:rsidRDefault="00F109BC">
      <w:pPr>
        <w:spacing w:after="0" w:line="259" w:lineRule="auto"/>
        <w:ind w:left="2601" w:firstLine="0"/>
        <w:jc w:val="left"/>
      </w:pPr>
    </w:p>
    <w:sectPr w:rsidR="00F109BC">
      <w:pgSz w:w="11909" w:h="16841"/>
      <w:pgMar w:top="1328" w:right="1796" w:bottom="1298" w:left="1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04" w:rsidRDefault="00A91304" w:rsidP="003D7911">
      <w:pPr>
        <w:spacing w:after="0" w:line="240" w:lineRule="auto"/>
      </w:pPr>
      <w:r>
        <w:separator/>
      </w:r>
    </w:p>
  </w:endnote>
  <w:endnote w:type="continuationSeparator" w:id="0">
    <w:p w:rsidR="00A91304" w:rsidRDefault="00A91304" w:rsidP="003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04" w:rsidRDefault="00A91304" w:rsidP="003D7911">
      <w:pPr>
        <w:spacing w:after="0" w:line="240" w:lineRule="auto"/>
      </w:pPr>
      <w:r>
        <w:separator/>
      </w:r>
    </w:p>
  </w:footnote>
  <w:footnote w:type="continuationSeparator" w:id="0">
    <w:p w:rsidR="00A91304" w:rsidRDefault="00A91304" w:rsidP="003D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288F"/>
    <w:multiLevelType w:val="hybridMultilevel"/>
    <w:tmpl w:val="4A76EADA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52C507CF"/>
    <w:multiLevelType w:val="hybridMultilevel"/>
    <w:tmpl w:val="69B47676"/>
    <w:lvl w:ilvl="0" w:tplc="1786C8EC">
      <w:start w:val="4"/>
      <w:numFmt w:val="lowerLetter"/>
      <w:lvlText w:val="%1)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60F3C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E8868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ED0BA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08470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E62E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2A00A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EC5A8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29DC4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E186B"/>
    <w:multiLevelType w:val="hybridMultilevel"/>
    <w:tmpl w:val="0A98C662"/>
    <w:lvl w:ilvl="0" w:tplc="1FC89BF0">
      <w:start w:val="2"/>
      <w:numFmt w:val="lowerRoman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CE027A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A0B710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2A7E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27582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F6220C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825B28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40D2EA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E6B4B2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9475C"/>
    <w:multiLevelType w:val="hybridMultilevel"/>
    <w:tmpl w:val="982E98D6"/>
    <w:lvl w:ilvl="0" w:tplc="D7C05CFE">
      <w:start w:val="1"/>
      <w:numFmt w:val="lowerLetter"/>
      <w:lvlText w:val="%1)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24476">
      <w:start w:val="1"/>
      <w:numFmt w:val="lowerLetter"/>
      <w:lvlText w:val="%2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AFBB2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EE7E4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648C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62638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C0FFC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61A26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B2EA86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BC"/>
    <w:rsid w:val="000D02CE"/>
    <w:rsid w:val="00186890"/>
    <w:rsid w:val="00203871"/>
    <w:rsid w:val="00325D37"/>
    <w:rsid w:val="00330FA6"/>
    <w:rsid w:val="003D7911"/>
    <w:rsid w:val="004153A2"/>
    <w:rsid w:val="005D7C92"/>
    <w:rsid w:val="00821FE2"/>
    <w:rsid w:val="00935B1F"/>
    <w:rsid w:val="00A91304"/>
    <w:rsid w:val="00AA140D"/>
    <w:rsid w:val="00E526FB"/>
    <w:rsid w:val="00F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1FBB"/>
  <w15:docId w15:val="{7F8ECBF6-B412-4637-80F4-4D400E3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29" w:lineRule="auto"/>
      <w:ind w:left="20" w:firstLine="5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0"/>
      <w:ind w:left="10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3D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91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D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9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de Proyectos</dc:creator>
  <cp:keywords/>
  <cp:lastModifiedBy>Monteagudo Potenciano Noelia</cp:lastModifiedBy>
  <cp:revision>11</cp:revision>
  <dcterms:created xsi:type="dcterms:W3CDTF">2020-11-06T09:55:00Z</dcterms:created>
  <dcterms:modified xsi:type="dcterms:W3CDTF">2021-01-12T15:21:00Z</dcterms:modified>
</cp:coreProperties>
</file>